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C25" w:rsidRDefault="00125C25" w:rsidP="00D343A8">
      <w:pPr>
        <w:pStyle w:val="Heading1"/>
        <w:jc w:val="left"/>
        <w:rPr>
          <w:rFonts w:asciiTheme="minorHAnsi" w:hAnsiTheme="minorHAnsi" w:cstheme="minorHAnsi"/>
          <w:color w:val="365F91" w:themeColor="accent1" w:themeShade="BF"/>
          <w:sz w:val="28"/>
          <w:szCs w:val="52"/>
        </w:rPr>
      </w:pPr>
      <w:r>
        <w:rPr>
          <w:rFonts w:asciiTheme="minorHAnsi" w:hAnsiTheme="minorHAnsi" w:cstheme="minorHAnsi"/>
          <w:color w:val="365F91" w:themeColor="accent1" w:themeShade="BF"/>
          <w:sz w:val="28"/>
          <w:szCs w:val="52"/>
        </w:rPr>
        <w:t xml:space="preserve">BHSA Careers </w:t>
      </w:r>
    </w:p>
    <w:p w:rsidR="00D343A8" w:rsidRPr="00942AE2" w:rsidRDefault="00D343A8" w:rsidP="00D343A8">
      <w:pPr>
        <w:pStyle w:val="Heading1"/>
        <w:jc w:val="left"/>
        <w:rPr>
          <w:rFonts w:asciiTheme="minorHAnsi" w:hAnsiTheme="minorHAnsi" w:cstheme="minorHAnsi"/>
          <w:color w:val="365F91" w:themeColor="accent1" w:themeShade="BF"/>
          <w:sz w:val="28"/>
          <w:szCs w:val="52"/>
        </w:rPr>
      </w:pPr>
      <w:r w:rsidRPr="00942AE2">
        <w:rPr>
          <w:rFonts w:asciiTheme="minorHAnsi" w:hAnsiTheme="minorHAnsi" w:cstheme="minorHAnsi"/>
          <w:color w:val="365F91" w:themeColor="accent1" w:themeShade="BF"/>
          <w:sz w:val="28"/>
          <w:szCs w:val="52"/>
        </w:rPr>
        <w:t>PROVIDER ACCESS POLICY</w:t>
      </w:r>
    </w:p>
    <w:p w:rsidR="00D343A8" w:rsidRDefault="00D343A8" w:rsidP="00D343A8"/>
    <w:p w:rsidR="00D343A8" w:rsidRPr="00D239BC" w:rsidRDefault="00D343A8" w:rsidP="00D343A8">
      <w:pPr>
        <w:pStyle w:val="Heading3"/>
        <w:spacing w:before="0"/>
        <w:jc w:val="both"/>
        <w:rPr>
          <w:rFonts w:asciiTheme="minorHAnsi" w:hAnsiTheme="minorHAnsi" w:cstheme="minorHAnsi"/>
          <w:b/>
          <w:color w:val="244061" w:themeColor="accent1" w:themeShade="80"/>
        </w:rPr>
      </w:pPr>
      <w:r w:rsidRPr="00D239BC">
        <w:rPr>
          <w:rFonts w:asciiTheme="minorHAnsi" w:hAnsiTheme="minorHAnsi" w:cstheme="minorHAnsi"/>
          <w:b/>
          <w:color w:val="244061" w:themeColor="accent1" w:themeShade="80"/>
        </w:rPr>
        <w:t>Introduction</w:t>
      </w:r>
    </w:p>
    <w:p w:rsidR="00D343A8" w:rsidRPr="00AA247E" w:rsidRDefault="00D343A8" w:rsidP="00D343A8">
      <w:pPr>
        <w:jc w:val="both"/>
        <w:rPr>
          <w:rFonts w:asciiTheme="minorHAnsi" w:hAnsiTheme="minorHAnsi" w:cstheme="minorHAnsi"/>
        </w:rPr>
      </w:pPr>
      <w:r w:rsidRPr="00AA247E">
        <w:rPr>
          <w:rFonts w:asciiTheme="minorHAnsi" w:hAnsiTheme="minorHAnsi" w:cstheme="minorHAnsi"/>
        </w:rPr>
        <w:t xml:space="preserve">This policy statement sets out the </w:t>
      </w:r>
      <w:r>
        <w:rPr>
          <w:rFonts w:asciiTheme="minorHAnsi" w:hAnsiTheme="minorHAnsi" w:cstheme="minorHAnsi"/>
        </w:rPr>
        <w:t>School’s</w:t>
      </w:r>
      <w:r w:rsidRPr="00AA247E">
        <w:rPr>
          <w:rFonts w:asciiTheme="minorHAnsi" w:hAnsiTheme="minorHAnsi" w:cstheme="minorHAnsi"/>
        </w:rPr>
        <w:t xml:space="preserve"> arrangements for managing the access of providers to pupils at the </w:t>
      </w:r>
      <w:r>
        <w:rPr>
          <w:rFonts w:asciiTheme="minorHAnsi" w:hAnsiTheme="minorHAnsi" w:cstheme="minorHAnsi"/>
        </w:rPr>
        <w:t>School</w:t>
      </w:r>
      <w:r w:rsidRPr="00AA247E">
        <w:rPr>
          <w:rFonts w:asciiTheme="minorHAnsi" w:hAnsiTheme="minorHAnsi" w:cstheme="minorHAnsi"/>
        </w:rPr>
        <w:t xml:space="preserve"> for the purposes of giving them information about the provider’s education or training offer. This complies with the </w:t>
      </w:r>
      <w:r>
        <w:rPr>
          <w:rFonts w:asciiTheme="minorHAnsi" w:hAnsiTheme="minorHAnsi" w:cstheme="minorHAnsi"/>
        </w:rPr>
        <w:t>School’s</w:t>
      </w:r>
      <w:r w:rsidRPr="00AA247E">
        <w:rPr>
          <w:rFonts w:asciiTheme="minorHAnsi" w:hAnsiTheme="minorHAnsi" w:cstheme="minorHAnsi"/>
        </w:rPr>
        <w:t xml:space="preserve"> legal obligations under Section 42B of the Education Act 1997.</w:t>
      </w:r>
    </w:p>
    <w:p w:rsidR="00D343A8" w:rsidRPr="00AA247E" w:rsidRDefault="00D343A8" w:rsidP="00D343A8">
      <w:pPr>
        <w:pStyle w:val="Heading3"/>
        <w:spacing w:before="0"/>
        <w:jc w:val="both"/>
        <w:rPr>
          <w:rFonts w:asciiTheme="minorHAnsi" w:hAnsiTheme="minorHAnsi" w:cstheme="minorHAnsi"/>
          <w:color w:val="auto"/>
        </w:rPr>
      </w:pPr>
    </w:p>
    <w:p w:rsidR="00D343A8" w:rsidRPr="00D239BC" w:rsidRDefault="00D343A8" w:rsidP="00D343A8">
      <w:pPr>
        <w:pStyle w:val="Heading3"/>
        <w:spacing w:before="0"/>
        <w:jc w:val="both"/>
        <w:rPr>
          <w:rFonts w:asciiTheme="minorHAnsi" w:hAnsiTheme="minorHAnsi" w:cstheme="minorHAnsi"/>
          <w:b/>
          <w:color w:val="244061" w:themeColor="accent1" w:themeShade="80"/>
        </w:rPr>
      </w:pPr>
      <w:r>
        <w:rPr>
          <w:rFonts w:asciiTheme="minorHAnsi" w:hAnsiTheme="minorHAnsi" w:cstheme="minorHAnsi"/>
          <w:b/>
          <w:color w:val="244061" w:themeColor="accent1" w:themeShade="80"/>
        </w:rPr>
        <w:t>Pupil and s</w:t>
      </w:r>
      <w:r w:rsidRPr="00D239BC">
        <w:rPr>
          <w:rFonts w:asciiTheme="minorHAnsi" w:hAnsiTheme="minorHAnsi" w:cstheme="minorHAnsi"/>
          <w:b/>
          <w:color w:val="244061" w:themeColor="accent1" w:themeShade="80"/>
        </w:rPr>
        <w:t>tudent entitlement</w:t>
      </w:r>
    </w:p>
    <w:p w:rsidR="00D343A8" w:rsidRPr="00AA247E" w:rsidRDefault="00D343A8" w:rsidP="00D343A8">
      <w:pPr>
        <w:jc w:val="both"/>
        <w:rPr>
          <w:rFonts w:asciiTheme="minorHAnsi" w:hAnsiTheme="minorHAnsi" w:cstheme="minorHAnsi"/>
        </w:rPr>
      </w:pPr>
      <w:r>
        <w:rPr>
          <w:rFonts w:asciiTheme="minorHAnsi" w:hAnsiTheme="minorHAnsi" w:cstheme="minorHAnsi"/>
        </w:rPr>
        <w:t>Pupils</w:t>
      </w:r>
      <w:r w:rsidRPr="00AA247E">
        <w:rPr>
          <w:rFonts w:asciiTheme="minorHAnsi" w:hAnsiTheme="minorHAnsi" w:cstheme="minorHAnsi"/>
        </w:rPr>
        <w:t xml:space="preserve"> in Y</w:t>
      </w:r>
      <w:r>
        <w:rPr>
          <w:rFonts w:asciiTheme="minorHAnsi" w:hAnsiTheme="minorHAnsi" w:cstheme="minorHAnsi"/>
        </w:rPr>
        <w:t>ears 8-11 and students in Years 12 and 13</w:t>
      </w:r>
      <w:r w:rsidRPr="00AA247E">
        <w:rPr>
          <w:rFonts w:asciiTheme="minorHAnsi" w:hAnsiTheme="minorHAnsi" w:cstheme="minorHAnsi"/>
        </w:rPr>
        <w:t xml:space="preserve"> are entitled:</w:t>
      </w:r>
    </w:p>
    <w:p w:rsidR="00D343A8" w:rsidRPr="00AA247E" w:rsidRDefault="00D343A8" w:rsidP="00D343A8">
      <w:pPr>
        <w:pStyle w:val="ListParagraph"/>
        <w:numPr>
          <w:ilvl w:val="0"/>
          <w:numId w:val="1"/>
        </w:numPr>
        <w:rPr>
          <w:rFonts w:asciiTheme="minorHAnsi" w:hAnsiTheme="minorHAnsi" w:cstheme="minorHAnsi"/>
        </w:rPr>
      </w:pPr>
      <w:r w:rsidRPr="00AA247E">
        <w:rPr>
          <w:rFonts w:asciiTheme="minorHAnsi" w:hAnsiTheme="minorHAnsi" w:cstheme="minorHAnsi"/>
        </w:rPr>
        <w:t>To find out about technical education qualifications and apprenticeships opportunities, as part of a careers programme which provides information on the full range of education and training options available at each transition point.</w:t>
      </w:r>
    </w:p>
    <w:p w:rsidR="00D343A8" w:rsidRPr="00AA247E" w:rsidRDefault="00D343A8" w:rsidP="00D343A8">
      <w:pPr>
        <w:pStyle w:val="ListParagraph"/>
        <w:numPr>
          <w:ilvl w:val="0"/>
          <w:numId w:val="1"/>
        </w:numPr>
        <w:rPr>
          <w:rFonts w:asciiTheme="minorHAnsi" w:hAnsiTheme="minorHAnsi" w:cstheme="minorHAnsi"/>
        </w:rPr>
      </w:pPr>
      <w:r w:rsidRPr="00AA247E">
        <w:rPr>
          <w:rFonts w:asciiTheme="minorHAnsi" w:hAnsiTheme="minorHAnsi" w:cstheme="minorHAnsi"/>
        </w:rPr>
        <w:t>To hear from a range of local providers about the opportunities they offer, including technical education and apprenticeships – through options evenings, assemblies and group discussions and taster events.</w:t>
      </w:r>
    </w:p>
    <w:p w:rsidR="00D343A8" w:rsidRDefault="00D343A8" w:rsidP="00D343A8">
      <w:pPr>
        <w:pStyle w:val="ListParagraph"/>
        <w:numPr>
          <w:ilvl w:val="0"/>
          <w:numId w:val="1"/>
        </w:numPr>
        <w:rPr>
          <w:rFonts w:asciiTheme="minorHAnsi" w:hAnsiTheme="minorHAnsi" w:cstheme="minorHAnsi"/>
        </w:rPr>
      </w:pPr>
      <w:r w:rsidRPr="00AA247E">
        <w:rPr>
          <w:rFonts w:asciiTheme="minorHAnsi" w:hAnsiTheme="minorHAnsi" w:cstheme="minorHAnsi"/>
        </w:rPr>
        <w:t>To understand how to make applications for the full range of academic and technical courses.</w:t>
      </w:r>
    </w:p>
    <w:p w:rsidR="00D343A8" w:rsidRPr="00D343A8" w:rsidRDefault="00D343A8" w:rsidP="00D343A8">
      <w:pPr>
        <w:ind w:left="360"/>
        <w:rPr>
          <w:rFonts w:asciiTheme="minorHAnsi" w:hAnsiTheme="minorHAnsi" w:cstheme="minorHAnsi"/>
        </w:rPr>
      </w:pPr>
    </w:p>
    <w:p w:rsidR="00D343A8" w:rsidRDefault="00D343A8" w:rsidP="00D343A8">
      <w:pPr>
        <w:pStyle w:val="Heading3"/>
        <w:spacing w:before="0"/>
        <w:jc w:val="both"/>
        <w:rPr>
          <w:rFonts w:asciiTheme="minorHAnsi" w:hAnsiTheme="minorHAnsi" w:cstheme="minorHAnsi"/>
          <w:b/>
          <w:color w:val="244061" w:themeColor="accent1" w:themeShade="80"/>
        </w:rPr>
      </w:pPr>
      <w:r>
        <w:rPr>
          <w:rFonts w:asciiTheme="minorHAnsi" w:hAnsiTheme="minorHAnsi" w:cstheme="minorHAnsi"/>
          <w:b/>
          <w:color w:val="244061" w:themeColor="accent1" w:themeShade="80"/>
        </w:rPr>
        <w:t>Management of p</w:t>
      </w:r>
      <w:r w:rsidRPr="00D239BC">
        <w:rPr>
          <w:rFonts w:asciiTheme="minorHAnsi" w:hAnsiTheme="minorHAnsi" w:cstheme="minorHAnsi"/>
          <w:b/>
          <w:color w:val="244061" w:themeColor="accent1" w:themeShade="80"/>
        </w:rPr>
        <w:t>rovider access requests</w:t>
      </w:r>
    </w:p>
    <w:p w:rsidR="00D343A8" w:rsidRPr="005D1EB2" w:rsidRDefault="00D343A8" w:rsidP="00D343A8">
      <w:pPr>
        <w:ind w:left="360"/>
      </w:pPr>
    </w:p>
    <w:p w:rsidR="00D343A8" w:rsidRPr="00D239BC" w:rsidRDefault="00D343A8" w:rsidP="00D343A8">
      <w:pPr>
        <w:pStyle w:val="Heading4"/>
        <w:spacing w:before="0"/>
        <w:ind w:left="360"/>
        <w:jc w:val="both"/>
        <w:rPr>
          <w:rFonts w:asciiTheme="minorHAnsi" w:hAnsiTheme="minorHAnsi" w:cstheme="minorHAnsi"/>
          <w:b w:val="0"/>
          <w:i w:val="0"/>
          <w:color w:val="244061" w:themeColor="accent1" w:themeShade="80"/>
        </w:rPr>
      </w:pPr>
      <w:r w:rsidRPr="00D239BC">
        <w:rPr>
          <w:rFonts w:asciiTheme="minorHAnsi" w:hAnsiTheme="minorHAnsi" w:cstheme="minorHAnsi"/>
          <w:i w:val="0"/>
          <w:color w:val="244061" w:themeColor="accent1" w:themeShade="80"/>
        </w:rPr>
        <w:t>Procedure</w:t>
      </w:r>
    </w:p>
    <w:p w:rsidR="00D343A8" w:rsidRPr="00D343A8" w:rsidRDefault="00D343A8" w:rsidP="00D343A8">
      <w:pPr>
        <w:ind w:left="360"/>
        <w:jc w:val="both"/>
        <w:rPr>
          <w:rFonts w:asciiTheme="minorHAnsi" w:hAnsiTheme="minorHAnsi" w:cstheme="minorHAnsi"/>
        </w:rPr>
      </w:pPr>
      <w:r w:rsidRPr="00D343A8">
        <w:rPr>
          <w:rFonts w:asciiTheme="minorHAnsi" w:hAnsiTheme="minorHAnsi" w:cstheme="minorHAnsi"/>
        </w:rPr>
        <w:t xml:space="preserve">A provider wishing to request access should contact: </w:t>
      </w:r>
      <w:r>
        <w:rPr>
          <w:rFonts w:asciiTheme="minorHAnsi" w:hAnsiTheme="minorHAnsi" w:cstheme="minorHAnsi"/>
          <w:b/>
          <w:iCs/>
        </w:rPr>
        <w:t>Miss K Murphy</w:t>
      </w:r>
      <w:r w:rsidRPr="00D343A8">
        <w:rPr>
          <w:rFonts w:asciiTheme="minorHAnsi" w:hAnsiTheme="minorHAnsi" w:cstheme="minorHAnsi"/>
          <w:b/>
          <w:iCs/>
        </w:rPr>
        <w:t>, Careers Co-ordinator.</w:t>
      </w:r>
    </w:p>
    <w:p w:rsidR="00D343A8" w:rsidRPr="00AA247E" w:rsidRDefault="00D343A8" w:rsidP="00D343A8">
      <w:pPr>
        <w:pStyle w:val="NoSpacing"/>
        <w:ind w:left="360"/>
        <w:jc w:val="both"/>
        <w:rPr>
          <w:rFonts w:asciiTheme="minorHAnsi" w:hAnsiTheme="minorHAnsi" w:cstheme="minorHAnsi"/>
        </w:rPr>
      </w:pPr>
      <w:r w:rsidRPr="00AA247E">
        <w:rPr>
          <w:rFonts w:asciiTheme="minorHAnsi" w:hAnsiTheme="minorHAnsi" w:cstheme="minorHAnsi"/>
        </w:rPr>
        <w:t xml:space="preserve">Telephone: </w:t>
      </w:r>
      <w:r>
        <w:rPr>
          <w:rFonts w:asciiTheme="minorHAnsi" w:hAnsiTheme="minorHAnsi" w:cstheme="minorHAnsi"/>
        </w:rPr>
        <w:t>0151 652 5777</w:t>
      </w:r>
      <w:r w:rsidRPr="00AA247E">
        <w:rPr>
          <w:rFonts w:asciiTheme="minorHAnsi" w:hAnsiTheme="minorHAnsi" w:cstheme="minorHAnsi"/>
          <w:color w:val="FF0000"/>
        </w:rPr>
        <w:t xml:space="preserve"> </w:t>
      </w:r>
      <w:r>
        <w:rPr>
          <w:rFonts w:asciiTheme="minorHAnsi" w:hAnsiTheme="minorHAnsi" w:cstheme="minorHAnsi"/>
        </w:rPr>
        <w:t xml:space="preserve">/ </w:t>
      </w:r>
      <w:r w:rsidRPr="00AA247E">
        <w:rPr>
          <w:rFonts w:asciiTheme="minorHAnsi" w:hAnsiTheme="minorHAnsi" w:cstheme="minorHAnsi"/>
        </w:rPr>
        <w:t xml:space="preserve">Email: </w:t>
      </w:r>
      <w:r>
        <w:rPr>
          <w:rFonts w:asciiTheme="minorHAnsi" w:hAnsiTheme="minorHAnsi" w:cstheme="minorHAnsi"/>
        </w:rPr>
        <w:t>k.murphy@birkhs.gdst.net</w:t>
      </w:r>
      <w:r w:rsidRPr="00AA247E">
        <w:rPr>
          <w:rFonts w:asciiTheme="minorHAnsi" w:hAnsiTheme="minorHAnsi" w:cstheme="minorHAnsi"/>
        </w:rPr>
        <w:t xml:space="preserve"> </w:t>
      </w:r>
    </w:p>
    <w:p w:rsidR="00D343A8" w:rsidRPr="00AA247E" w:rsidRDefault="00D343A8" w:rsidP="00D343A8">
      <w:pPr>
        <w:pStyle w:val="NoSpacing"/>
        <w:ind w:left="360"/>
        <w:jc w:val="both"/>
        <w:rPr>
          <w:rFonts w:asciiTheme="minorHAnsi" w:hAnsiTheme="minorHAnsi" w:cstheme="minorHAnsi"/>
        </w:rPr>
      </w:pPr>
    </w:p>
    <w:p w:rsidR="00D343A8" w:rsidRPr="00D239BC" w:rsidRDefault="00D343A8" w:rsidP="00D343A8">
      <w:pPr>
        <w:pStyle w:val="Heading4"/>
        <w:spacing w:before="0"/>
        <w:ind w:left="360"/>
        <w:jc w:val="both"/>
        <w:rPr>
          <w:rFonts w:asciiTheme="minorHAnsi" w:hAnsiTheme="minorHAnsi" w:cstheme="minorHAnsi"/>
          <w:b w:val="0"/>
          <w:i w:val="0"/>
          <w:color w:val="244061" w:themeColor="accent1" w:themeShade="80"/>
        </w:rPr>
      </w:pPr>
      <w:r w:rsidRPr="00D239BC">
        <w:rPr>
          <w:rFonts w:asciiTheme="minorHAnsi" w:hAnsiTheme="minorHAnsi" w:cstheme="minorHAnsi"/>
          <w:i w:val="0"/>
          <w:color w:val="244061" w:themeColor="accent1" w:themeShade="80"/>
        </w:rPr>
        <w:t>Opportunities for access</w:t>
      </w:r>
    </w:p>
    <w:p w:rsidR="00D343A8" w:rsidRPr="00D343A8" w:rsidRDefault="00D343A8" w:rsidP="00D343A8">
      <w:pPr>
        <w:ind w:left="360"/>
        <w:jc w:val="both"/>
        <w:rPr>
          <w:rFonts w:asciiTheme="minorHAnsi" w:hAnsiTheme="minorHAnsi" w:cstheme="minorHAnsi"/>
        </w:rPr>
      </w:pPr>
      <w:r w:rsidRPr="00D343A8">
        <w:rPr>
          <w:rFonts w:asciiTheme="minorHAnsi" w:hAnsiTheme="minorHAnsi" w:cstheme="minorHAnsi"/>
        </w:rPr>
        <w:t xml:space="preserve">A number of events, integrated into the school careers programme, will offer providers an opportunity to come into school to speak to pupils and/or their parents – please </w:t>
      </w:r>
      <w:r>
        <w:rPr>
          <w:rFonts w:asciiTheme="minorHAnsi" w:hAnsiTheme="minorHAnsi" w:cstheme="minorHAnsi"/>
        </w:rPr>
        <w:t>see careers document and school social media for more information.</w:t>
      </w:r>
    </w:p>
    <w:p w:rsidR="00D343A8" w:rsidRPr="00AA247E" w:rsidRDefault="00D343A8" w:rsidP="00D343A8">
      <w:pPr>
        <w:pStyle w:val="NoSpacing"/>
        <w:ind w:left="360"/>
        <w:jc w:val="both"/>
        <w:rPr>
          <w:rFonts w:asciiTheme="minorHAnsi" w:hAnsiTheme="minorHAnsi" w:cstheme="minorHAnsi"/>
        </w:rPr>
      </w:pPr>
    </w:p>
    <w:p w:rsidR="00DC2B51" w:rsidRDefault="00D343A8" w:rsidP="00661C90">
      <w:pPr>
        <w:ind w:left="360"/>
        <w:jc w:val="both"/>
        <w:rPr>
          <w:rFonts w:asciiTheme="minorHAnsi" w:hAnsiTheme="minorHAnsi" w:cstheme="minorHAnsi"/>
        </w:rPr>
      </w:pPr>
      <w:r w:rsidRPr="00D343A8">
        <w:rPr>
          <w:rFonts w:asciiTheme="minorHAnsi" w:hAnsiTheme="minorHAnsi" w:cstheme="minorHAnsi"/>
        </w:rPr>
        <w:t>Please speak to our named Careers Co-ordinator to identify the most suitable opportunity for you.  The School’s policy on safeguarding sets out the approach to allowing providers into school as visitors to talk to our students</w:t>
      </w:r>
      <w:r w:rsidR="00661C90">
        <w:rPr>
          <w:rFonts w:asciiTheme="minorHAnsi" w:hAnsiTheme="minorHAnsi" w:cstheme="minorHAnsi"/>
        </w:rPr>
        <w:t>.</w:t>
      </w:r>
    </w:p>
    <w:p w:rsidR="00661C90" w:rsidRDefault="00661C90" w:rsidP="00661C90">
      <w:pPr>
        <w:ind w:left="360"/>
        <w:jc w:val="both"/>
        <w:rPr>
          <w:rFonts w:asciiTheme="minorHAnsi" w:hAnsiTheme="minorHAnsi" w:cstheme="minorHAnsi"/>
        </w:rPr>
      </w:pPr>
    </w:p>
    <w:p w:rsidR="00661C90" w:rsidRPr="00D239BC" w:rsidRDefault="00661C90" w:rsidP="00661C90">
      <w:pPr>
        <w:pStyle w:val="Heading3"/>
        <w:spacing w:before="0"/>
        <w:jc w:val="both"/>
        <w:rPr>
          <w:rFonts w:asciiTheme="minorHAnsi" w:hAnsiTheme="minorHAnsi" w:cstheme="minorHAnsi"/>
          <w:b/>
          <w:color w:val="244061" w:themeColor="accent1" w:themeShade="80"/>
        </w:rPr>
      </w:pPr>
      <w:r w:rsidRPr="00D239BC">
        <w:rPr>
          <w:rFonts w:asciiTheme="minorHAnsi" w:hAnsiTheme="minorHAnsi" w:cstheme="minorHAnsi"/>
          <w:b/>
          <w:color w:val="244061" w:themeColor="accent1" w:themeShade="80"/>
        </w:rPr>
        <w:t>Premises and facilities</w:t>
      </w:r>
    </w:p>
    <w:p w:rsidR="00661C90" w:rsidRPr="00AA247E" w:rsidRDefault="00661C90" w:rsidP="00661C90">
      <w:pPr>
        <w:jc w:val="both"/>
        <w:rPr>
          <w:rFonts w:asciiTheme="minorHAnsi" w:hAnsiTheme="minorHAnsi" w:cstheme="minorHAnsi"/>
        </w:rPr>
      </w:pPr>
      <w:r w:rsidRPr="00AA247E">
        <w:rPr>
          <w:rFonts w:asciiTheme="minorHAnsi" w:hAnsiTheme="minorHAnsi" w:cstheme="minorHAnsi"/>
        </w:rPr>
        <w:t xml:space="preserve">The </w:t>
      </w:r>
      <w:r>
        <w:rPr>
          <w:rFonts w:asciiTheme="minorHAnsi" w:hAnsiTheme="minorHAnsi" w:cstheme="minorHAnsi"/>
        </w:rPr>
        <w:t>School</w:t>
      </w:r>
      <w:r w:rsidRPr="00AA247E">
        <w:rPr>
          <w:rFonts w:asciiTheme="minorHAnsi" w:hAnsiTheme="minorHAnsi" w:cstheme="minorHAnsi"/>
        </w:rPr>
        <w:t xml:space="preserve"> will make </w:t>
      </w:r>
      <w:r>
        <w:rPr>
          <w:rFonts w:asciiTheme="minorHAnsi" w:hAnsiTheme="minorHAnsi" w:cstheme="minorHAnsi"/>
        </w:rPr>
        <w:t>appropriate provision</w:t>
      </w:r>
      <w:r w:rsidRPr="00AA247E">
        <w:rPr>
          <w:rFonts w:asciiTheme="minorHAnsi" w:hAnsiTheme="minorHAnsi" w:cstheme="minorHAnsi"/>
        </w:rPr>
        <w:t xml:space="preserve"> available for discussions between the provider and students, as appropriate to the activity. We will also make available AV and other specialist equipment to support provider presentations. This will all be discussed and agreed in advance of the visit with the Careers Co-ordinator.  Providers are welcome to leave a copy of their prospectus or other relevant course literature with our Careers Co-ordinator who will distribute the relevant information to pupils.</w:t>
      </w:r>
    </w:p>
    <w:p w:rsidR="00661C90" w:rsidRPr="00AA247E" w:rsidRDefault="00661C90" w:rsidP="00661C90">
      <w:pPr>
        <w:jc w:val="both"/>
        <w:rPr>
          <w:rFonts w:asciiTheme="minorHAnsi" w:hAnsiTheme="minorHAnsi" w:cstheme="minorHAnsi"/>
        </w:rPr>
      </w:pPr>
    </w:p>
    <w:p w:rsidR="00661C90" w:rsidRPr="00AA247E" w:rsidRDefault="00661C90" w:rsidP="00661C90">
      <w:pPr>
        <w:tabs>
          <w:tab w:val="left" w:pos="4320"/>
        </w:tabs>
        <w:jc w:val="both"/>
        <w:rPr>
          <w:rFonts w:asciiTheme="minorHAnsi" w:hAnsiTheme="minorHAnsi" w:cstheme="minorHAnsi"/>
          <w:b/>
        </w:rPr>
      </w:pPr>
    </w:p>
    <w:p w:rsidR="00661C90" w:rsidRPr="00AA247E" w:rsidRDefault="00661C90" w:rsidP="00661C90">
      <w:pPr>
        <w:jc w:val="both"/>
        <w:rPr>
          <w:rFonts w:asciiTheme="minorHAnsi" w:hAnsiTheme="minorHAnsi" w:cstheme="minorHAnsi"/>
        </w:rPr>
      </w:pPr>
      <w:r w:rsidRPr="00D239BC">
        <w:rPr>
          <w:rFonts w:asciiTheme="minorHAnsi" w:hAnsiTheme="minorHAnsi" w:cstheme="minorHAnsi"/>
          <w:b/>
          <w:color w:val="244061" w:themeColor="accent1" w:themeShade="80"/>
        </w:rPr>
        <w:t>Last review date:</w:t>
      </w:r>
      <w:r w:rsidRPr="00AA247E">
        <w:rPr>
          <w:rFonts w:asciiTheme="minorHAnsi" w:hAnsiTheme="minorHAnsi" w:cstheme="minorHAnsi"/>
          <w:b/>
        </w:rPr>
        <w:tab/>
      </w:r>
      <w:r w:rsidRPr="00AA247E">
        <w:rPr>
          <w:rFonts w:asciiTheme="minorHAnsi" w:hAnsiTheme="minorHAnsi" w:cstheme="minorHAnsi"/>
          <w:b/>
        </w:rPr>
        <w:tab/>
      </w:r>
      <w:r w:rsidR="00DF207D">
        <w:rPr>
          <w:rFonts w:asciiTheme="minorHAnsi" w:hAnsiTheme="minorHAnsi" w:cstheme="minorHAnsi"/>
        </w:rPr>
        <w:t>13/11/2020</w:t>
      </w:r>
    </w:p>
    <w:p w:rsidR="00661C90" w:rsidRPr="00661C90" w:rsidRDefault="00661C90" w:rsidP="00125C25">
      <w:pPr>
        <w:jc w:val="both"/>
        <w:rPr>
          <w:rFonts w:asciiTheme="minorHAnsi" w:hAnsiTheme="minorHAnsi" w:cstheme="minorHAnsi"/>
        </w:rPr>
      </w:pPr>
      <w:r w:rsidRPr="00D239BC">
        <w:rPr>
          <w:rFonts w:asciiTheme="minorHAnsi" w:hAnsiTheme="minorHAnsi" w:cstheme="minorHAnsi"/>
          <w:b/>
          <w:color w:val="244061" w:themeColor="accent1" w:themeShade="80"/>
        </w:rPr>
        <w:t>Person Responsible:</w:t>
      </w:r>
      <w:r w:rsidRPr="00AA247E">
        <w:rPr>
          <w:rFonts w:asciiTheme="minorHAnsi" w:hAnsiTheme="minorHAnsi" w:cstheme="minorHAnsi"/>
          <w:b/>
        </w:rPr>
        <w:tab/>
      </w:r>
      <w:r w:rsidRPr="00AA247E">
        <w:rPr>
          <w:rFonts w:asciiTheme="minorHAnsi" w:hAnsiTheme="minorHAnsi" w:cstheme="minorHAnsi"/>
          <w:b/>
        </w:rPr>
        <w:tab/>
      </w:r>
      <w:r w:rsidR="00DF207D">
        <w:rPr>
          <w:rFonts w:asciiTheme="minorHAnsi" w:hAnsiTheme="minorHAnsi" w:cstheme="minorHAnsi"/>
        </w:rPr>
        <w:t>Mrs K Costello</w:t>
      </w:r>
      <w:bookmarkStart w:id="0" w:name="_GoBack"/>
      <w:bookmarkEnd w:id="0"/>
    </w:p>
    <w:sectPr w:rsidR="00661C90" w:rsidRPr="00661C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w:panose1 w:val="020B0602040502020204"/>
    <w:charset w:val="00"/>
    <w:family w:val="swiss"/>
    <w:pitch w:val="variable"/>
    <w:sig w:usb0="8100AAF7" w:usb1="0000807B" w:usb2="00000008" w:usb3="00000000" w:csb0="000100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C95E61"/>
    <w:multiLevelType w:val="hybridMultilevel"/>
    <w:tmpl w:val="0AD4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3A8"/>
    <w:rsid w:val="00125C25"/>
    <w:rsid w:val="00661C90"/>
    <w:rsid w:val="007975B8"/>
    <w:rsid w:val="00D343A8"/>
    <w:rsid w:val="00DC2B51"/>
    <w:rsid w:val="00DF2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1B9D"/>
  <w15:docId w15:val="{D90295D0-5BEF-406D-95A5-8ECC75BE9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3A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343A8"/>
    <w:pPr>
      <w:keepNext/>
      <w:jc w:val="center"/>
      <w:outlineLvl w:val="0"/>
    </w:pPr>
    <w:rPr>
      <w:rFonts w:ascii="Lucida Sans" w:hAnsi="Lucida Sans"/>
      <w:b/>
      <w:bCs/>
      <w:sz w:val="40"/>
    </w:rPr>
  </w:style>
  <w:style w:type="paragraph" w:styleId="Heading3">
    <w:name w:val="heading 3"/>
    <w:basedOn w:val="Normal"/>
    <w:next w:val="Normal"/>
    <w:link w:val="Heading3Char"/>
    <w:uiPriority w:val="9"/>
    <w:unhideWhenUsed/>
    <w:qFormat/>
    <w:rsid w:val="00D343A8"/>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D343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3A8"/>
    <w:rPr>
      <w:rFonts w:ascii="Lucida Sans" w:eastAsia="Times New Roman" w:hAnsi="Lucida Sans" w:cs="Times New Roman"/>
      <w:b/>
      <w:bCs/>
      <w:sz w:val="40"/>
      <w:szCs w:val="24"/>
    </w:rPr>
  </w:style>
  <w:style w:type="character" w:customStyle="1" w:styleId="Heading3Char">
    <w:name w:val="Heading 3 Char"/>
    <w:basedOn w:val="DefaultParagraphFont"/>
    <w:link w:val="Heading3"/>
    <w:uiPriority w:val="9"/>
    <w:rsid w:val="00D343A8"/>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link w:val="ListParagraphChar"/>
    <w:uiPriority w:val="34"/>
    <w:qFormat/>
    <w:rsid w:val="00D343A8"/>
    <w:pPr>
      <w:ind w:left="720"/>
      <w:contextualSpacing/>
    </w:pPr>
  </w:style>
  <w:style w:type="character" w:customStyle="1" w:styleId="ListParagraphChar">
    <w:name w:val="List Paragraph Char"/>
    <w:basedOn w:val="DefaultParagraphFont"/>
    <w:link w:val="ListParagraph"/>
    <w:uiPriority w:val="34"/>
    <w:qFormat/>
    <w:locked/>
    <w:rsid w:val="00D343A8"/>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D343A8"/>
    <w:rPr>
      <w:rFonts w:asciiTheme="majorHAnsi" w:eastAsiaTheme="majorEastAsia" w:hAnsiTheme="majorHAnsi" w:cstheme="majorBidi"/>
      <w:b/>
      <w:bCs/>
      <w:i/>
      <w:iCs/>
      <w:color w:val="4F81BD" w:themeColor="accent1"/>
      <w:sz w:val="24"/>
      <w:szCs w:val="24"/>
    </w:rPr>
  </w:style>
  <w:style w:type="paragraph" w:styleId="NoSpacing">
    <w:name w:val="No Spacing"/>
    <w:uiPriority w:val="1"/>
    <w:unhideWhenUsed/>
    <w:qFormat/>
    <w:rsid w:val="00D343A8"/>
    <w:pPr>
      <w:spacing w:after="0" w:line="240" w:lineRule="auto"/>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Birkenhead High School Academy</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Kelly (BIR)</dc:creator>
  <cp:lastModifiedBy>Murphy, Kelly (BIR) Staff</cp:lastModifiedBy>
  <cp:revision>2</cp:revision>
  <dcterms:created xsi:type="dcterms:W3CDTF">2021-03-31T15:48:00Z</dcterms:created>
  <dcterms:modified xsi:type="dcterms:W3CDTF">2021-03-31T15:48:00Z</dcterms:modified>
</cp:coreProperties>
</file>