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20" w:before="0" w:lineRule="auto"/>
        <w:rPr>
          <w:b w:val="1"/>
          <w:color w:val="56186b"/>
          <w:sz w:val="24"/>
          <w:szCs w:val="24"/>
        </w:rPr>
      </w:pPr>
      <w:bookmarkStart w:colFirst="0" w:colLast="0" w:name="_f6rcwy8hzt4y" w:id="0"/>
      <w:bookmarkEnd w:id="0"/>
      <w:r w:rsidDel="00000000" w:rsidR="00000000" w:rsidRPr="00000000">
        <w:rPr>
          <w:b w:val="1"/>
          <w:color w:val="56186b"/>
          <w:sz w:val="24"/>
          <w:szCs w:val="24"/>
          <w:rtl w:val="0"/>
        </w:rPr>
        <w:t xml:space="preserve">What is Labour Market Information?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Labour Market Information focuses on giving you information about the local area you live in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60" w:line="335.99999999999994" w:lineRule="auto"/>
        <w:ind w:left="1040" w:right="160" w:hanging="36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Wage rates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35.99999999999994" w:lineRule="auto"/>
        <w:ind w:left="1040" w:right="160" w:hanging="36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Job availability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35.99999999999994" w:lineRule="auto"/>
        <w:ind w:left="1040" w:right="160" w:hanging="36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Skills gaps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35.99999999999994" w:lineRule="auto"/>
        <w:ind w:left="1040" w:right="160" w:hanging="36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Unemployment rates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before="0" w:beforeAutospacing="0" w:line="335.99999999999994" w:lineRule="auto"/>
        <w:ind w:left="1040" w:right="160" w:hanging="36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Reports from professional bodies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660" w:before="0" w:beforeAutospacing="0" w:line="335.99999999999994" w:lineRule="auto"/>
        <w:ind w:left="1040" w:right="160" w:hanging="360"/>
        <w:rPr>
          <w:color w:val="00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 summaries from the local area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Labour Market Information ensures that young people are equipped with the information needed to make well informed realistic decisions.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333333"/>
        <w:sz w:val="17"/>
        <w:szCs w:val="17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